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41" w:rsidRPr="00C94A41" w:rsidRDefault="00C94A41" w:rsidP="00C94A4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color w:val="000000" w:themeColor="text1"/>
          <w:spacing w:val="8"/>
          <w:kern w:val="36"/>
          <w:sz w:val="28"/>
          <w:szCs w:val="28"/>
          <w:lang w:eastAsia="ru-RU"/>
        </w:rPr>
        <w:t>Методические рекомендации по организации и проведению Всероссийского фестиваля музеев образовательных организаций «Без срока давности», проводимого в 2022 году</w:t>
      </w: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92FEA3" wp14:editId="10F4A71F">
            <wp:extent cx="2213429" cy="1859280"/>
            <wp:effectExtent l="0" t="0" r="0" b="7620"/>
            <wp:docPr id="1" name="Рисунок 1" descr="https://ec.memory45.su/wp-content/uploads/sites/5/2022/02/risunok1-300x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.memory45.su/wp-content/uploads/sites/5/2022/02/risunok1-300x25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401" cy="186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организации и проведения в 2022 году Всероссийского фестиваля музеев образовательных организаций «Без срока давности» (далее — Фестиваль), порядок участия в Фестивале и определения победителей Фестиваля определяет положение о Фестивале, утвержденное приказом 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от 22 февраля 2022 г. № 90 (далее – Положение).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Учредителем Фестиваля выступает Министерство просвещения Российской Федерации (далее – Учредитель).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Фестиваль проводится Учредителем совместно с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оператором Фестиваля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– Оператор).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Информационно-методическое сопровождение организации и проведения Фестиваля осуществляется на официальном сайте Фестиваля в информационно-телекоммуникационной сети «Интернет» http://ec.memory45.mpgu.su/ (далее – сайт Фестиваля).</w:t>
      </w: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ТЕМАТИКА ФЕСТИВАЛЯ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конкурсных заявках участникам Фестиваля необходимо раскрыть посредством музейных средств (по выбору или комплексно) вопросы, связанные с сохранением и увековечением памяти о жертвах военных преступлений нацистов и их пособников среди мирного населения в годы Великой Отечественной войны 1941–1945 гг. (далее – тематические направления).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Отражение событий Великой Отечественной войны 1941–1945 гг., раскрывающих военные преступления нацистов и их пособников против мирного населения в истории субъекта Российской Федерации, города или иного населенного пункта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раскрываются факты целенаправленной организации массовой гибели мирного населения или причины полного (частичного) уничтожения жителей отдельных географических объектов, создания условий опосредованного физического уничтожения мирного населения.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Судьбы жителей оккупированных территорий – жертв геноцида, эвакуированных в тыл в годы Великой Отечественной войны 1941–1945 гг.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раскрываются обстоятельства вынужденного перемещения пострадавших от геноцида по причине массового уничтожения, голода, условий угрозы жизни и т.п.; последствия перемещения (смерть, причинение непоправимого вреда здоровью, хронические заболевания, насильственное разделение семьи и т.п.); условия размещения, занятости, а также медицинской и социально-психологической реабилитации жертв геноцида.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трагедии мирного населения в годы Великой Отечественной войны 1941–1945 гг. в источниках личного происхождения (воспоминания, дневники, письма) и на страницах периодической печати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раскрывается отражение трагедии мирного населения глазами участников и очевидцев событий. При построении экспозиций приветствуется использование вещевого материала (личные вещи, книги и др.). Следует активно привлекать воспоминания «Детей войны» и материалы семейных архивов (фотографии и письма).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изобразительные материалы (фотографии, копии документов), документальные публикации, источники личного происхождения (воспоминания и письма очевидцев и участников событий из семейных архивов),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трагедии мирного населения в годы Великой Отечественной войны 1941–1945 гг. в произведениях художественной литературы, а также музыкального, изобразительного, драматического и (или) кинематографического искусства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раскрывается оценка военных преступлений нацистов и их пособников против мирного населения на примере комплексного анализа произведений художественной литературы. Дается характеристика использованных автором художественных приемов и методов. При оценке содержания произведения дается сопоставление с другими историческими источниками (архивными материалами и документальными публикациями).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произведения художественной литературы (например, А.М. Адамович «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Хатынская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повесть», «Я из огненной деревни», Е.А. Евтушенко «Бабий Яр», В.С. 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Гроссман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«Жизнь и судьба», А.Н. Рыбаков «Тяжелый 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песок», М.А. Шолохов «Наука ненависти» и др.), документальной прозы (например, А.Л. 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«Найти человека» и др.), музыкальных произведений (например, Д.Б. 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Кабалевский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«Семья Тараса», Д.Д. Шостакович Симфонии № 7 и 13 и др.), кинофильмов (например, М.И. Ромм «Обыкновенный фашизм», А.А. Тарковский «Иваново детство», Э.Г. Климов «Иди и смотри» и др.), живописи (С.В. Герасимов «Мать партизана», Е.Е. Моисеенко «Этого забыть нельзя» и др.). Приветствуется использование произведений, созданных региональными художниками, писателями и т.п., а также публикаций в периодической печати (например, рецензии на книги, обзоры выставок и т.д.).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Деятельность поисковых отрядов и волонтерских организаций, а также участие молодежи в мероприятиях по сохранению памяти о жертвах военных преступлений нацистов и их пособников среди мирного населения в годы Великой Отечественной войны 1941–1945 гг.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раскрываются факты целенаправленной организации массовой гибели мирного населения, обнаруженные в результате работы поисковых отрядов и волонтерских организаций. Сообщаются результаты сопоставления выявленных данных с другими источниками для их обоснованного введения в научный оборот.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находки с мест поисковых работ, изобразительные материалы (фотографии, карты-схемы),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Потери среди мирного населения на оккупированной территории, в том числе в результате войсковых операций, карательных репрессий, на принудительных работах в изгнании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раскрываются количественные и качественные показатели потерь среди мирного населения конкретного региона, географического пункта в сопоставлении с общегосударственными данными. Сообщается о 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последствиях данных военных преступлений для демографического, социально-экономического и духовно-культурного развития региона.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личные вещи эпохи, изобразительные материалы (фотографии, графики, таблицы, диаграммы),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следственных органов и военных трибуналов по раскрытию обстоятельств военных преступлений нацистов и их пособников против мирного населения в годы Великой Отечественной войны 1941–1945 гг.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раскрываются подготовка, ход, а также итоги расследований и судебных процессов по фактам гибели мирного населения от рук нацистов и их пособников с 1940-х гг. по настоящее время; отражение данных фактов в материалах международных судебных процессов (Нюрнбергский трибунал, Токийский процесс, Хабаровский процесс и др.), а также советских открытых судов (Великолукский, Ленинградский, Новгородский, Севастопольский, Харьковский и др. процессы); свидетельства очевидцев и освещение процессов в центральных и региональных средствах массовой информации.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личные вещи эпохи, изобразительные материалы (фотографии, кадры кинохроники, произведения изобразительного искусства),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Преступления против детства в истории Великой Отечественной войны 1941–1945 гг.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экспозиции раскрываются факты о насильственном изъятии детей из семьи; организации детских концентрационных лагерей; использовании детей для принудительного труда, сбора биологических материалов, медицинских и других экспериментов. Приводятся факты о массовой гибели детей в 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результате репрессий, голода и условий опосредованного физического уничтожения.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Помощь органов власти, учреждений, общественных организаций тыловых регионов пострадавшим жителям оккупированных территорий – жертвам геноцида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экспозиции раскрываются нормативная база об оказании помощи пострадавшим жителям оккупированных территорий; структура и состав органов власти, учреждений и общественных организаций, оказывавших помощь; виды и объемы такой помощи.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Источники: личные вещи эпохи, изобразительные материалы (фотографии, кадры кинохроники, произведения живописи), архивные документы и документальные публикации, источники личного происхождения (воспоминания, дневники, письма очевидцев и участников событий), публикации периодической печати.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ФЕСТИВАЛЯ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I этапе Фестиваля образовательные организации представляют на конкурсный отбор, который проводится в субъектах Российской Федерации в заочной форме, концепции музейных экспозиций, посвященных сохранению исторической памяти о трагедии мирного населения СССР – жертв военных преступлений нацистов и их пособников в период Великой Отечественной войны, установлению обстоятельств вновь выявленных преступлений против мирного населения, в следующих номинациях: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«Музей» – концепция создания (обновления) экспозиции музея, музейной комнаты и музейного зала в образовательной организации;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«Виртуальный музей» – концепция создания музейной экспозиции виртуального музейного контента для размещения на официальных сайтах образовательных организаций в информационно-телекоммуникационной сети «Интернет» (при отсутствии или невозможности создания музейных экспозиций);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«Выставка» – концепция создания в образовательной организации музейной экспозиции, посвященной проблематике проекта «Без срока давности».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Концепция музейной экспозиции должна затрагивать все основные направления деятельности как музея, так и </w:t>
      </w:r>
      <w:proofErr w:type="gram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виртуального музея</w:t>
      </w:r>
      <w:proofErr w:type="gram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выставки: от изучения исторических источников по теме до рассмотрения вариантов художественного проектирования. Концепция музейной экспозиции – базовый документ дальнейших преобразований, в ней обосновываются и озвучиваются цель и смысл музейной экспозиции. Частичное или полное обновление экспозиции также основывается на едином конкурсном документе ‒ концепции музейной экспозиции.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 проектирования музейной экспозиции включает несколько этапов: научное проектирование с написанием научной концепции, художественное проектирование, создание тематико-экспозиционного плана, разработка расширенной тематической структуры, эскизный проект. Наиболее важным, базовым этапом является именно создание научной концепции, из которой логически вытекают все последующие стадии создания экспозиции.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написанием научной концепции необходим сбор и глубокое изучение материала по теме проекта «Без срока давности». Исследовательская работа включает изучение научной литературы по всему периоду Великой Отечественной войны 1941–1945 гг., архивных материалов, публикаций в периодической печати. Кроме письменных источников необходим анализ предметной основы будущей экспозиции, главной составляющей музея – музейного предмета.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Разработчики концепции музейной экспозиции должны сформулировать ведущую идею создания музея. Например, музей «Без срока давности» создается как первый музей проекта «Без срока давности» на базе общеобразовательной организации в субъекте Российской Федерации, который положит начало целенаправленной работе по патриотическому воспитанию подрастающего поколения, направленному на сохранение исторической памяти о геноциде мирного населения СССР – жертв военных преступлений нацистов и их пособников в период Великой Отечественной войны.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значение при проектировании музейной экспозиции имеет первостепенность тематического раздела, посвященного федеральному проекту «Без срока давности». Для его формирования необходимо использовать материалы сайта данного проекта «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безсрокадавности.рф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»: </w:t>
      </w:r>
      <w:hyperlink r:id="rId5" w:history="1">
        <w:r w:rsidRPr="00C94A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https://xn--80aabgieomn8afgsnjq.xn--p1ai/</w:t>
        </w:r>
      </w:hyperlink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 сайта «Исследования и публикации», «Направления проекта» «База архивных документов», «Виртуальные экскурсии», «Повышение исторической грамотности», «География проекта «Без срока давности», «Хабаровский процесс», «Территория геноцида» и др. могут послужить основой для создания главной экспозиции. Тематическая и идейная целостность всей музейной экспозиции обеспечивается за счет раскрытия объединяющей темы, сквозной для всего экспозиционного замысла.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Концепция музейной экспозиции должна сочетать в себе как научную достоверность, так и художественную выразительность, при этом создавать атмосферу присутствия, дизайн и техническое обеспечение экспозиции не должны преобладать над ее экспонатами.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организация должна учесть в концепции предполагаемые разделы будущей музейной экспозиции. </w:t>
      </w:r>
      <w:proofErr w:type="gram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Проект «Без срока давности» ‒ от Нюрнбергского до Хабаровского процесса; Регион в тылу; Ветераны живут среди нас; Зал памяти.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Посетители должны получать полное представление по всем тематическим разделам, а одиночный посетитель иметь возможность самостоятельно изучать и анализировать необходимую информацию. Концепция музейной экспозиции должна учитывать возможность приема экскурсионных групп.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экспозиции должен учитывать возможность музейно-педагогической деятельности в самой экспозиции и (или) в помещениях интерактивных зон (проведение единичных и цикловых занятий как с организованными группами, так и с одиночными посетителями; создание и коммуникация профессиональных сообществ и досуговых объединений при музее).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конкурсного отбора концепций на I (региональном) этапе начинается II этап – создание (обновление) музейных экспозиций в образовательных организациях.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проведения Фестиваля на базе образовательных организаций субъектов Российской Федерации будут впервые созданы музейные экспозиции, посвященные тематике проекта «Без срока давности». Прерогатива субъекта Российской Федерации, в частности органов исполнительной власти субъектов Российской Федерации, осуществляющих государственное управление в сфере образования, в осуществлении возможной поддержки создания (обновления) музейных экспозиций на базе тех образовательных организаций, концепция которых наиболее соответствует как тематике проекта «Без срока давности», так и региональным аспектам проекта. Виды поддержки могут варьироваться от создания информационного поля вокруг создания (обновления) музея, привлечения партнеров, инвесторов до </w:t>
      </w:r>
      <w:proofErr w:type="spellStart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грантовой</w:t>
      </w:r>
      <w:proofErr w:type="spellEnd"/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поддержки образовательных организаций – победителей I (регионального) этапа.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II (региональный) этап завершается определением 3-х образовательных организаций, которые максимально реализовали свои концепции музейной экспозиции «Без срока давности» в общеобразовательной организации, 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профессиональной образовательной организации, образовательной организации высшего образования. Победители II (регионального) этапа являются финалистами, участниками III (федерального) этапа Фестиваля.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III этапе Фестиваля Координаторы формируют и через свои личные кабинеты, расположенные на сайте Фестиваля, направляют Оператору следующий пакет сопроводительных документов: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конкурсная заявка на участие в III этапе Фестиваля (все поля в конкурсной заявке обязательны для заполнения; конкурсная заявка может быть заполнена от руки или с использованием технических средств);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согласие представителя участника Фестиваля (педагогического работника образовательной организации, представляющего музейную экспозицию образовательной организации) на обработку персональных данных (при необходимости фото- и видеосъемку, использование фото-видеоматериала, конкурсных материалов в некоммерческих целях);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видеоролик-презентацию;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паспорт музея (экспозиции/выставки).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Бланки и образцы сопроводительных документов размещаются на сайте Фестиваля.</w:t>
      </w: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КООРДИНАТОР ПРОЕКТА «БЕЗ СРОКА ДАВНОСТИ»</w:t>
      </w: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В СУБЪЕКТЕ РОССИЙСКОЙ ФЕДЕРАЦИИ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Координатор проекта «Без срока давности» в субъекте Российской Федерации (далее – Координатор) осуществляет следующие функции: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оформляет и направляет в адрес Оператора согласие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обработку своих персональных данных;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координирует организацию и проведение I и II этапов Фестиваля среди музеев образовательных организаций субъекта Российской Федерации;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формирует состав рабочей группы по организации и проведению I и II (региональных) этапов Фестиваля, утверждаемый органом исполнительной 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власти субъекта Российской Федерации, осуществляющим государственное управление в сфере образования;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формирует состав жюри I и II (региональных) этапов Фестиваля, утверждаемый рабочей группой по организации и проведению I и II (региональных) этапов Фестиваля;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определяет сайт в информационно-телекоммуникационной сети «Интернет», на котором размещаются в открытом доступе данные о победителях I и II (региональных) этапов Фестиваля (по каждой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из 3 номинаций);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размещает в личных кабинетах на сайте Фестиваля в срок до 15 апреля 2022 г. образцы заявочной документации для участия в III (федеральном) этапе Фестиваля и согласия на обработку персональных данных его участников.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Координатора – организатор регионального этапа Фестиваля – назначается органом исполнительной власти субъекта Российской Федерации, осуществляющим государственное управление в сфере образования, из числа работников образовательных организаций, имеющих учёную степень доктора (кандидата) наук и (или)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 (далее – Организатор).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формируется из числа: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педагогических работников образовательных организаций среднего и среднего профессионального образования, имеющих, как правило, государственные и (или) ведомственные почётные звания;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педагогических работников общеобразовательных организаций, профессиональных образовательных организаций, образовательных организаций высшего образования и дополнительного профессионального образования, имеющих учёную степень доктора (кандидата) наук;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государственных гражданских служащих органа исполнительной власти субъекта Российской Федерации, осуществляющего государственное управление в сфере образования.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группа по организации и проведению I и II (региональных) этапов Фестиваля осуществляет следующие функции: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утверждение положения о I и II (региональных) этапах Фестиваля;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утверждение состава жюри I и II (региональных) этапов Фестиваля;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проведение методических семинаров для членов жюри I и II (региональных) этапов Фестиваля;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организационно-техническое сопровождение работы жюри I и II (региональных) этапов Фестиваля;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подведение итогов I и II (региональных) этапов Фестиваля и награждение его победителей и призёров дипломами с логотипом Фестиваля и по возможности призами;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привлечение партнёров Фестиваля и средств массовой информации;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размещение информации об итогах проведения I и II (региональных) этапов Фестиваля на сайте органа исполнительной власти субъектов Российской Федерации, осуществляющего государственное управление в сфере образования;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подготовка отчёта о проведении I и II (региональных) этапов Фестиваля</w:t>
      </w: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соответствии с предложенной формой.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Организатор, как представитель рабочей группы по организации и проведению I и II (региональных) этапов Фестиваля, знакомит членов жюри I и II (региональных) этапов Фестиваля с критериями и показателями оценки музейных экспозиций, обсуждает и согласует с ними подходы к оцениванию.</w:t>
      </w: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ЧЛЕНЫ ЖЮРИ ФЕСТИВАЛЯ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жюри регионального этапа Фестиваля утверждаются рабочей группой по организации и проведению I и II (региональных) этапов Фестиваля из числа: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педагогических работников и руководителей образовательных организаций, имеющих стаж работы в соответствующей сфере не менее 5 лет и ведомственные награды федеральных органов исполнительной власти и (или)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ведомственные почётные звания.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жюри III (федерального) этапа Фестиваля утверждается организационным комитетом Фестиваля из числа педагогических работников и руководителей образовательных организаций, а также работников федеральных и региональных музейных учреждений, имеющих опыт работы в соответствующей сфере не менее 5 лет и (или) ученую степень доктора (кандидата) наук, и (или) имеющих государственные и (или) ведомственные почётные звания.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 жюри Фестиваля: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знакомится с критериями оценки музейных экспозиций, установленными в Положении о Фестивале;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оценивает отобранную методом случайной выборки (в рамках одной номинации) часть представленных на Фестиваль заявок в соответствии с утверждёнными критериями;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Каждую заявку на I‒III этапах Фестиваля оценивают не менее 2 членов жюри. В случае значительных расхождений в их оценках (более 5 баллов) заявка дополнительно рассматривается третьим членом жюри.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Протоколы заседаний жюри I и II этапов Фестиваля подписывают председатель жюри и организатор Фестиваля в субъекте Российской Федерации; протоколы заседаний жюри III (федерального) этапа Фестиваля – председатель жюри и не менее трех членов жюри III (федерального) этапа Фестиваля.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Итоговый балл за каждый исследовательский проект является средним арифметическим от баллов, выставленных оценивающими его членами жюри.</w:t>
      </w:r>
    </w:p>
    <w:p w:rsid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всех этапах Фестиваля на основании полученных баллов составляется рейтинговый список участников Фестиваля по каждой номинации.</w:t>
      </w:r>
    </w:p>
    <w:p w:rsidR="00C94A41" w:rsidRPr="00C94A41" w:rsidRDefault="00C94A41" w:rsidP="00C94A4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оценке заявок рекомендуется учитывать следующие показатели: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96"/>
        <w:gridCol w:w="2693"/>
        <w:gridCol w:w="4744"/>
        <w:gridCol w:w="1276"/>
      </w:tblGrid>
      <w:tr w:rsidR="00C94A41" w:rsidRPr="00C94A41" w:rsidTr="00C94A41">
        <w:tc>
          <w:tcPr>
            <w:tcW w:w="49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Баллы</w:t>
            </w:r>
          </w:p>
        </w:tc>
      </w:tr>
      <w:tr w:rsidR="00C94A41" w:rsidRPr="00C94A41" w:rsidTr="00C94A41">
        <w:tc>
          <w:tcPr>
            <w:tcW w:w="49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437" w:type="dxa"/>
            <w:gridSpan w:val="2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экспозиции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заявки выбранному тематическому направлению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 соответствует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содержания экспозиции заявленной теме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экспозиции полностью соответствует теме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экспозиции в целом соответствует теме, но имеет незначительные несоответствия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экспозиции фрагментарно соответствует теме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экспозиции не соответствует теме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Полнота раскрытия темы экспозиции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раскрытии темы в логичном единстве показаны причинно-следственные связи, основная идея экспозиции, отражен ее гражданско-патриотический замысел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раскрытии темы показаны причинно-следственные связи, но основная идея отражена не выразительно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раскрыта поверхностно. Основная идея не выражена. Причинно-следственные связи отсутствуют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не раскрыта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авторского замысла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 оригинальная экспозиция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Экспозиция построена на основе имеющейся ранее практики, но с применением оригинальных решений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построении экспозиции использованы типовые решения. Авторская позиции выражена слабо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музейных предметов и средств музейного показа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 раскрыта с использованием максимально репрезентативных музейных предметов (их копий). Сформированы экспозиционные комплексы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Музейные предметы (их копии) использованы в незначительном количестве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Использованы случайные музейные предметы, в основном копии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Музейные предметы в экспозиции отсутствуют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Привлечение дополнительных научных и художественных материалов и их корректное использование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построении экспозиции аргументированно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построении экспозиции фрагментарно использованы письменные источники, изобразительные материалы и данные историографии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построении экспозиции письменные источники не использованы. Изобразительные материалы и данные историографии использованы эпизодически.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Дополнительные источники и литература не использованы или использованы не корректно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региональной специфики музейной экспозиции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и региональный содержательный компонент гармонично дополняют друг друга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Наблюдается дисбаланс в передаче федерального и регионального компонентов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построении экспозиции использован только один из компонентов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Художественное и техническое оформление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Рациональное использование экспозиционной площади; основательное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владение средствами музейного показа;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выразительное эстетическое решение;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наличие интерактивных элементов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Экспозиционная площадь в целом использована логично; применяются некоторые средства музейного показа;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музейной экспозиции в целом эстетически выразительно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Экспозиционная площадь использована не рационально; средства музейного показа и эстетическое решение маловыразительны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Учебно-воспитательный и просветительский потенциал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Экспозиция создана и используется при активном участии учащихся. Экспозиция применима в учебном процессе и органично включена в культурное пространство региона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Экспозиция создана при участии учащихся, но не используется в учебном процессе. Связь с </w:t>
            </w: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культурным пространством региона слабая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Экспозиция создана без участия учащихся. Связь с культурным пространством региона отсутствует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C94A41" w:rsidRPr="00C94A41" w:rsidTr="00C94A41">
        <w:tc>
          <w:tcPr>
            <w:tcW w:w="496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93" w:type="dxa"/>
            <w:vMerge w:val="restart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экспозиции возрастной классификации информационной продукции 6+.</w:t>
            </w:r>
          </w:p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Полностью соответствует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C94A41" w:rsidRPr="00C94A41" w:rsidTr="00C94A41"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 соответствует</w:t>
            </w:r>
          </w:p>
        </w:tc>
        <w:tc>
          <w:tcPr>
            <w:tcW w:w="1276" w:type="dxa"/>
            <w:hideMark/>
          </w:tcPr>
          <w:p w:rsidR="00C94A41" w:rsidRPr="00C94A41" w:rsidRDefault="00C94A41" w:rsidP="00C94A41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94A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C94A41" w:rsidRPr="00C94A41" w:rsidRDefault="00C94A41" w:rsidP="00C94A41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4A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94A41" w:rsidRDefault="00C94A41" w:rsidP="00C94A4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C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1"/>
    <w:rsid w:val="00463980"/>
    <w:rsid w:val="00AB13F4"/>
    <w:rsid w:val="00BA4AF5"/>
    <w:rsid w:val="00C9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EA4C"/>
  <w15:chartTrackingRefBased/>
  <w15:docId w15:val="{4E6AF49A-7466-4345-9CF8-76F238A9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bgieomn8afgsnjq.xn--p1a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26096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Черемухин Вячеслав Владиславович</cp:lastModifiedBy>
  <cp:revision>2</cp:revision>
  <dcterms:created xsi:type="dcterms:W3CDTF">2022-03-24T07:34:00Z</dcterms:created>
  <dcterms:modified xsi:type="dcterms:W3CDTF">2022-05-17T15:03:00Z</dcterms:modified>
</cp:coreProperties>
</file>